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F1" w:rsidRDefault="00C3040F" w:rsidP="000B6E0A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8F1">
        <w:br w:type="textWrapping" w:clear="all"/>
      </w:r>
      <w:r w:rsidR="005B78F1">
        <w:rPr>
          <w:b/>
          <w:sz w:val="40"/>
          <w:szCs w:val="40"/>
        </w:rPr>
        <w:t>Совет депута</w:t>
      </w:r>
      <w:r w:rsidR="005B78F1" w:rsidRPr="00EE1B45">
        <w:rPr>
          <w:b/>
          <w:sz w:val="40"/>
          <w:szCs w:val="40"/>
        </w:rPr>
        <w:t>тов</w:t>
      </w:r>
    </w:p>
    <w:p w:rsidR="005B78F1" w:rsidRPr="00EE1B45" w:rsidRDefault="001E0D51" w:rsidP="000B6E0A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Тюлюкского</w:t>
      </w:r>
      <w:r w:rsidR="005B78F1">
        <w:rPr>
          <w:b/>
          <w:sz w:val="40"/>
          <w:szCs w:val="40"/>
        </w:rPr>
        <w:t xml:space="preserve"> сельского поселения</w:t>
      </w:r>
    </w:p>
    <w:p w:rsidR="005B78F1" w:rsidRDefault="005234F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  <w:szCs w:val="40"/>
        </w:rPr>
        <w:t>Катав-</w:t>
      </w:r>
      <w:r w:rsidR="005B78F1" w:rsidRPr="00EE1B45">
        <w:rPr>
          <w:b/>
          <w:sz w:val="40"/>
          <w:szCs w:val="40"/>
        </w:rPr>
        <w:t>Ивановского муниципального</w:t>
      </w:r>
      <w:r w:rsidR="005B78F1">
        <w:rPr>
          <w:b/>
          <w:sz w:val="40"/>
        </w:rPr>
        <w:t xml:space="preserve"> района  Челябинской области</w:t>
      </w:r>
    </w:p>
    <w:p w:rsidR="005B78F1" w:rsidRDefault="000B6E0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B78F1" w:rsidRDefault="0090157D" w:rsidP="005B78F1">
      <w:pPr>
        <w:pStyle w:val="a3"/>
        <w:rPr>
          <w:sz w:val="22"/>
        </w:rPr>
      </w:pPr>
      <w:r>
        <w:rPr>
          <w:noProof/>
          <w:sz w:val="22"/>
        </w:rPr>
        <w:pict>
          <v:line id="_x0000_s1027" style="position:absolute;flip:y;z-index:251658240" from="-1.2pt,3.05pt" to="505.8pt,3.05pt" strokeweight="3pt">
            <v:stroke linestyle="thinThin"/>
          </v:line>
        </w:pict>
      </w:r>
    </w:p>
    <w:p w:rsidR="00E62D03" w:rsidRDefault="00E62D03" w:rsidP="00E62D03">
      <w:pPr>
        <w:rPr>
          <w:sz w:val="28"/>
          <w:szCs w:val="28"/>
        </w:rPr>
      </w:pPr>
      <w:r>
        <w:rPr>
          <w:sz w:val="28"/>
          <w:szCs w:val="28"/>
        </w:rPr>
        <w:t xml:space="preserve"> «___» декабря 2021 г.                                                        </w:t>
      </w:r>
      <w:r w:rsidR="0063548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№  </w:t>
      </w:r>
    </w:p>
    <w:p w:rsidR="00E62D03" w:rsidRDefault="00E62D03" w:rsidP="00E62D03">
      <w:pPr>
        <w:jc w:val="both"/>
        <w:rPr>
          <w:sz w:val="28"/>
          <w:szCs w:val="28"/>
        </w:rPr>
      </w:pPr>
    </w:p>
    <w:p w:rsidR="00E62D03" w:rsidRDefault="00E62D03" w:rsidP="00E62D03">
      <w:pPr>
        <w:ind w:right="5527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E62D03" w:rsidRDefault="00E62D03" w:rsidP="00E62D03">
      <w:pPr>
        <w:ind w:right="5669"/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частью 11 статьи 3 Федерального закона от 07.02.2011 6-ФЗ «Об общих принципах организации и деятельности контрольно счетных органов субъектов Российской Федерации и муниципальных образований», статьей 142.5 Бюджетного кодекса Российской Федерации, Уставом Тюлюкского сельского поселения, в целях реализации полномочий по осуществлению внешнего муниципального финансового</w:t>
      </w:r>
      <w:proofErr w:type="gramEnd"/>
      <w:r>
        <w:rPr>
          <w:sz w:val="28"/>
          <w:szCs w:val="28"/>
        </w:rPr>
        <w:t xml:space="preserve"> контроля</w:t>
      </w:r>
      <w:r>
        <w:rPr>
          <w:spacing w:val="-4"/>
          <w:sz w:val="28"/>
          <w:szCs w:val="28"/>
        </w:rPr>
        <w:t xml:space="preserve">, </w:t>
      </w:r>
      <w:r>
        <w:rPr>
          <w:sz w:val="28"/>
          <w:szCs w:val="28"/>
        </w:rPr>
        <w:t>Совет депутатов Тюлюкского сельского поселения</w:t>
      </w:r>
    </w:p>
    <w:p w:rsidR="00E62D03" w:rsidRDefault="00E62D03" w:rsidP="00E62D03">
      <w:pPr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E62D03" w:rsidRDefault="00E62D03" w:rsidP="00E62D03">
      <w:pPr>
        <w:rPr>
          <w:sz w:val="28"/>
          <w:szCs w:val="28"/>
        </w:rPr>
      </w:pPr>
    </w:p>
    <w:p w:rsidR="00E62D03" w:rsidRDefault="00E62D03" w:rsidP="00E62D03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Контрольно-счетной палате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полномочия по осуществлению внешнего муниципального финансового контроля.</w:t>
      </w:r>
    </w:p>
    <w:p w:rsidR="00E62D03" w:rsidRDefault="00E62D03" w:rsidP="00E62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Председателю Совета депутатов </w:t>
      </w:r>
      <w:proofErr w:type="spellStart"/>
      <w:r>
        <w:rPr>
          <w:sz w:val="28"/>
          <w:szCs w:val="28"/>
        </w:rPr>
        <w:t>Тюлюкского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Адамчук</w:t>
      </w:r>
      <w:proofErr w:type="spellEnd"/>
      <w:r>
        <w:rPr>
          <w:sz w:val="28"/>
          <w:szCs w:val="28"/>
        </w:rPr>
        <w:t xml:space="preserve"> Марии Петровне заключить соглашение с Собранием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о передаче Контрольно-счетной палате Катав-Ивановского муниципального района полномочий по осуществлению внешнего муни</w:t>
      </w:r>
      <w:r w:rsidR="00CB5ABC">
        <w:rPr>
          <w:sz w:val="28"/>
          <w:szCs w:val="28"/>
        </w:rPr>
        <w:t>ципального финансового контроля.</w:t>
      </w:r>
    </w:p>
    <w:p w:rsidR="00E62D03" w:rsidRDefault="00E62D03" w:rsidP="00E62D0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 января 2022 года и действует до 31 декабря 2026 года.</w:t>
      </w:r>
    </w:p>
    <w:p w:rsidR="00E62D03" w:rsidRDefault="00E62D03" w:rsidP="00E62D03">
      <w:pPr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62D03" w:rsidRDefault="00E62D03" w:rsidP="00E62D0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Тюлюкского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  М.П. </w:t>
      </w:r>
      <w:proofErr w:type="spellStart"/>
      <w:r>
        <w:rPr>
          <w:sz w:val="28"/>
          <w:szCs w:val="28"/>
        </w:rPr>
        <w:t>Адамчук</w:t>
      </w:r>
      <w:proofErr w:type="spellEnd"/>
    </w:p>
    <w:p w:rsidR="00E62D03" w:rsidRDefault="00E62D03" w:rsidP="00E62D03">
      <w:pPr>
        <w:ind w:firstLine="567"/>
        <w:jc w:val="both"/>
        <w:rPr>
          <w:sz w:val="28"/>
          <w:szCs w:val="28"/>
        </w:rPr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  <w:rPr>
          <w:b/>
        </w:rPr>
      </w:pPr>
      <w:r>
        <w:rPr>
          <w:rStyle w:val="1"/>
          <w:b/>
          <w:color w:val="000000"/>
          <w:sz w:val="28"/>
          <w:szCs w:val="28"/>
        </w:rPr>
        <w:lastRenderedPageBreak/>
        <w:t>СОГЛАШЕНИЕ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left="40"/>
        <w:jc w:val="both"/>
      </w:pPr>
      <w:proofErr w:type="spellStart"/>
      <w:r w:rsidRPr="00CB5ABC">
        <w:rPr>
          <w:rStyle w:val="1"/>
          <w:color w:val="000000"/>
          <w:sz w:val="28"/>
          <w:szCs w:val="28"/>
        </w:rPr>
        <w:t>г</w:t>
      </w:r>
      <w:proofErr w:type="gramStart"/>
      <w:r w:rsidRPr="00CB5ABC">
        <w:rPr>
          <w:rStyle w:val="1"/>
          <w:color w:val="000000"/>
          <w:sz w:val="28"/>
          <w:szCs w:val="28"/>
        </w:rPr>
        <w:t>.К</w:t>
      </w:r>
      <w:proofErr w:type="gramEnd"/>
      <w:r w:rsidRPr="00CB5ABC">
        <w:rPr>
          <w:rStyle w:val="1"/>
          <w:color w:val="000000"/>
          <w:sz w:val="28"/>
          <w:szCs w:val="28"/>
        </w:rPr>
        <w:t>атав-Ивановск</w:t>
      </w:r>
      <w:proofErr w:type="spellEnd"/>
      <w:r>
        <w:rPr>
          <w:rStyle w:val="1"/>
          <w:color w:val="000000"/>
          <w:sz w:val="28"/>
          <w:szCs w:val="28"/>
        </w:rPr>
        <w:t xml:space="preserve">                                              </w:t>
      </w:r>
      <w:r w:rsidR="005769C3">
        <w:rPr>
          <w:rStyle w:val="1"/>
          <w:color w:val="000000"/>
          <w:sz w:val="28"/>
          <w:szCs w:val="28"/>
        </w:rPr>
        <w:t xml:space="preserve">              «___» ___________</w:t>
      </w:r>
      <w:r w:rsidR="000C5B85">
        <w:rPr>
          <w:rStyle w:val="1"/>
          <w:color w:val="000000"/>
          <w:sz w:val="28"/>
          <w:szCs w:val="28"/>
        </w:rPr>
        <w:t xml:space="preserve"> 2022</w:t>
      </w:r>
      <w:r>
        <w:rPr>
          <w:rStyle w:val="1"/>
          <w:color w:val="000000"/>
          <w:sz w:val="28"/>
          <w:szCs w:val="28"/>
        </w:rPr>
        <w:t xml:space="preserve"> г.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</w:p>
    <w:p w:rsidR="00E62D03" w:rsidRDefault="00201EFF" w:rsidP="00E62D03">
      <w:pPr>
        <w:pStyle w:val="a6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Совет депутатов Тюлюкского</w:t>
      </w:r>
      <w:r w:rsidR="00E62D03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именуемый в дальнейшем «Совет депутатов поселения», в лице Председателя Совета депут</w:t>
      </w:r>
      <w:r>
        <w:rPr>
          <w:rStyle w:val="1"/>
          <w:color w:val="000000"/>
          <w:sz w:val="28"/>
          <w:szCs w:val="28"/>
        </w:rPr>
        <w:t xml:space="preserve">атов </w:t>
      </w:r>
      <w:proofErr w:type="spellStart"/>
      <w:r>
        <w:rPr>
          <w:rStyle w:val="1"/>
          <w:color w:val="000000"/>
          <w:sz w:val="28"/>
          <w:szCs w:val="28"/>
        </w:rPr>
        <w:t>Адамчук</w:t>
      </w:r>
      <w:proofErr w:type="spellEnd"/>
      <w:r>
        <w:rPr>
          <w:rStyle w:val="1"/>
          <w:color w:val="000000"/>
          <w:sz w:val="28"/>
          <w:szCs w:val="28"/>
        </w:rPr>
        <w:t xml:space="preserve"> Марии Петровны</w:t>
      </w:r>
      <w:r w:rsidR="00E62D03">
        <w:rPr>
          <w:rStyle w:val="1"/>
          <w:color w:val="000000"/>
          <w:sz w:val="28"/>
          <w:szCs w:val="28"/>
        </w:rPr>
        <w:t>, действующег</w:t>
      </w:r>
      <w:r w:rsidR="0063548A">
        <w:rPr>
          <w:rStyle w:val="1"/>
          <w:color w:val="000000"/>
          <w:sz w:val="28"/>
          <w:szCs w:val="28"/>
        </w:rPr>
        <w:t>о на основании Устава Тюлюкского</w:t>
      </w:r>
      <w:r w:rsidR="00E62D03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 Собрание депутатов Катав-Ивановского муниципального района, именуемое в дальнейшем «Собрание депутатов района», в лице Председателя Собрания депутатов Катав-Ивановского муниципального района Васильева Александра Владимировича, действующего</w:t>
      </w:r>
      <w:proofErr w:type="gramEnd"/>
      <w:r w:rsidR="00E62D03">
        <w:rPr>
          <w:rStyle w:val="1"/>
          <w:color w:val="000000"/>
          <w:sz w:val="28"/>
          <w:szCs w:val="28"/>
        </w:rPr>
        <w:t xml:space="preserve"> </w:t>
      </w:r>
      <w:proofErr w:type="gramStart"/>
      <w:r w:rsidR="00E62D03">
        <w:rPr>
          <w:rStyle w:val="1"/>
          <w:color w:val="000000"/>
          <w:sz w:val="28"/>
          <w:szCs w:val="28"/>
        </w:rPr>
        <w:t>на основании Устава Катав-Ивановского муниципального района, вместе именуемые «Стороны», руководствуясь частью 4 статьи 15 Федерального закона от 06.10.2003 № 131-ФЗ «Об общих принципах организации местного самоуправления в Российской Федерации»,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</w:t>
      </w:r>
      <w:r>
        <w:rPr>
          <w:rStyle w:val="1"/>
          <w:color w:val="000000"/>
          <w:sz w:val="28"/>
          <w:szCs w:val="28"/>
        </w:rPr>
        <w:t>пальных образований»,</w:t>
      </w:r>
      <w:r w:rsidR="00F61B98">
        <w:rPr>
          <w:rStyle w:val="1"/>
          <w:color w:val="000000"/>
          <w:sz w:val="28"/>
          <w:szCs w:val="28"/>
        </w:rPr>
        <w:t xml:space="preserve"> </w:t>
      </w:r>
      <w:r w:rsidR="00523CA9">
        <w:rPr>
          <w:sz w:val="28"/>
          <w:szCs w:val="28"/>
        </w:rPr>
        <w:t xml:space="preserve">статьей 142.5 Бюджетного кодекса Российской Федерации, </w:t>
      </w:r>
      <w:r>
        <w:rPr>
          <w:rStyle w:val="1"/>
          <w:color w:val="000000"/>
          <w:sz w:val="28"/>
          <w:szCs w:val="28"/>
        </w:rPr>
        <w:t xml:space="preserve"> Уставом Тюлюкского</w:t>
      </w:r>
      <w:r w:rsidR="00E62D03">
        <w:rPr>
          <w:rStyle w:val="1"/>
          <w:color w:val="000000"/>
          <w:sz w:val="28"/>
          <w:szCs w:val="28"/>
        </w:rPr>
        <w:t xml:space="preserve"> сельского</w:t>
      </w:r>
      <w:proofErr w:type="gramEnd"/>
      <w:r w:rsidR="00E62D03">
        <w:rPr>
          <w:rStyle w:val="1"/>
          <w:color w:val="000000"/>
          <w:sz w:val="28"/>
          <w:szCs w:val="28"/>
        </w:rPr>
        <w:t xml:space="preserve"> поселения </w:t>
      </w:r>
      <w:proofErr w:type="gramStart"/>
      <w:r w:rsidR="00E62D03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="00E62D03">
        <w:rPr>
          <w:rStyle w:val="1"/>
          <w:color w:val="000000"/>
          <w:sz w:val="28"/>
          <w:szCs w:val="28"/>
        </w:rPr>
        <w:t xml:space="preserve"> муниципального района Челябинской области, Уставом Катав-Ивановского муниципального района, в целях обеспечения эффективности осуществления внешнего муниципального финансового контроля, заключили настоящее Соглашение о нижеследующем.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1. Предмет соглашения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1.1. Предметом настоящего Соглашения является передача Контрольно-счетной палате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(далее – Контрольно-счетная палата) полномочий по осуществлению внешнего муниципального финансового контроля и предос</w:t>
      </w:r>
      <w:r w:rsidR="00E64F88">
        <w:rPr>
          <w:rStyle w:val="1"/>
          <w:color w:val="000000"/>
          <w:sz w:val="28"/>
          <w:szCs w:val="28"/>
        </w:rPr>
        <w:t>тавление из бюджета Тюлюкского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иных межбюджетных трансфертов на осуществление переданных полномочий.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1.2. Контрольно-счетной палате передаются следующие полномочия: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>
        <w:rPr>
          <w:rStyle w:val="1"/>
          <w:color w:val="000000"/>
          <w:sz w:val="28"/>
          <w:szCs w:val="28"/>
        </w:rPr>
        <w:t>дств в сл</w:t>
      </w:r>
      <w:proofErr w:type="gramEnd"/>
      <w:r>
        <w:rPr>
          <w:rStyle w:val="1"/>
          <w:color w:val="000000"/>
          <w:sz w:val="28"/>
          <w:szCs w:val="28"/>
        </w:rPr>
        <w:t>учаях, предусмотренных законодательством Российской Федерации;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</w:pPr>
      <w:r>
        <w:rPr>
          <w:rStyle w:val="1"/>
          <w:color w:val="000000"/>
          <w:sz w:val="28"/>
          <w:szCs w:val="28"/>
        </w:rPr>
        <w:lastRenderedPageBreak/>
        <w:t>2) экспертиза проектов местного бюджета, проверка и анализ обоснованности его показателей;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внешняя проверка годового отчета об исполнении местного бюджета;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проведение аудита в сфере закупок товаров, работ и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собственностью поселения и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соблюдением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экспертиза проектов муниципальных правовых, актов в части, касающейся расходных обязательств муниципального образования, экспертиза проектов 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9) проведение оперативного анализа исполнения и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организацией бюджета поселения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депутатов поселения и главе поселения;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10) осуществление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состоянием муниципального внутреннего и внешнего долга;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 в пределах компетенции Контрольно-счетной палаты;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Челябинской области, уставом и нормативными правовыми актами представительного органа муниципального образования. 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1.3. Внешняя проверка годового отчета об исполнении бюджета поселения и экспертиза проекта бюджета поселения ежегодно включаются в планы работы Контрольно-счетной палаты.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1.4. Другие контрольные и экспертно-аналитические мероприятия включаются в планы работы Контрольно-счетной палаты с её согласия по предложению Совета депутатов поселения или Главы поселения.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1.5. Поручения Совета депутатов поселения подлежат обязательному включению в планы работы Контрольно-счетной палаты при условии предоставления достаточных ресурсов для их исполнения.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2. Порядок определения ежегодного объема иных межбюджетных трансфертов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center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2.1. Передача осуществления полномочий по предмету настоящего Соглашения осуществляется за счет иных межбюджетных трансфертов, предоставляемых </w:t>
      </w:r>
      <w:r w:rsidR="00E64F88">
        <w:rPr>
          <w:rStyle w:val="1"/>
          <w:color w:val="000000"/>
          <w:sz w:val="28"/>
          <w:szCs w:val="28"/>
        </w:rPr>
        <w:t>ежегодно из бюджета Тюлюкского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2.2. Стороны ежегодно определяют объем иных межбюджетных трансфертов, необходимых для осуществления передаваемых полномочий, в порядке согласно Дополнительному соглашению, являющемуся неотъемлемой частью настоящего Соглашения.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2.3. Формирование, перечисление и учет иных межбюджетных трансфертов, предост</w:t>
      </w:r>
      <w:r w:rsidR="00E64F88">
        <w:rPr>
          <w:rStyle w:val="1"/>
          <w:color w:val="000000"/>
          <w:sz w:val="28"/>
          <w:szCs w:val="28"/>
        </w:rPr>
        <w:t>авляемых из бюджета Тюлюкского</w:t>
      </w:r>
      <w:r>
        <w:rPr>
          <w:rStyle w:val="1"/>
          <w:color w:val="000000"/>
          <w:sz w:val="28"/>
          <w:szCs w:val="28"/>
        </w:rPr>
        <w:t xml:space="preserve"> сельского поселения бюджету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на реализацию полномочий, указанных в пункте 1.2 настоящего Соглашения, осуществляется в соответствии с бюджетным законодательством Российской Федерации.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3. Права и обязанности сторон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3.1. Собрание депутатов района: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устанавливает в муниципальных правовых актах полномочия Контрольно-счетной палаты по осуществлению, предусмотренных настоящим Соглашением, полномочий;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устанавливает штатную численность Контрольно-счетной палаты с учетом необходимости осуществления, предусмотренных настоящим Соглашением, полномочий;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предусмотренных настоящим Соглашением, полномочий;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получать от Контрольно-счетной палаты информацию об осуществлении, предусмотренных настоящим Соглашением, полномочий и о результатах проведенных контрольных и экспертно-аналитических мероприятий.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3.2. Контрольно-счетная палата: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1) ежегодно включает в планы своей работы внешнюю проверку годового </w:t>
      </w:r>
      <w:r>
        <w:rPr>
          <w:rStyle w:val="1"/>
          <w:color w:val="000000"/>
          <w:sz w:val="28"/>
          <w:szCs w:val="28"/>
        </w:rPr>
        <w:lastRenderedPageBreak/>
        <w:t>отчета об исполнении бюджета поселения и экспертизу проекта бюджета поселения;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включает в планы своей работы контрольные и экспертно-аналитические мероприятия, предусмотренные поручениями Совета депутатов поселения, при условии предоставления достаточных ресурсов для их исполнения;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включать в планы своей работы контрольные и экспертно-аналитические мероприятий, предложенные Советом депутатов поселения или Главой поселения;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Интернет;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9)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10)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11)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материально-технического обеспечения своей деятельности;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имеет право использовать средства, предусмотренных настоящим Соглашением, межбюджетных трансфертов на компенсацию расходов, осуществленных до поступления межбюджетных трансфертов в бюджет </w:t>
      </w:r>
      <w:r>
        <w:rPr>
          <w:rStyle w:val="1"/>
          <w:color w:val="000000"/>
          <w:sz w:val="28"/>
          <w:szCs w:val="28"/>
        </w:rPr>
        <w:lastRenderedPageBreak/>
        <w:t>муниципального района;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14)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3.3. Совет депутатов поселения: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имеет право направлять в Контрольно-счетную палату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рассматривает отчеты и заключения, а также предложения Контрольно-счетной палаты по результатам проведения контрольных и экспертно-аналитических мероприятий;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опубликовывать информацию о проведенных мероприятиях в средствах массовой информации, направлять отчеты и заключения Контрольно-счетной палаты муниципального района другим органам и организациям;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5) рассматривает обращения Контрольно-счетной палаты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имеет право принимать обязательные для Контрольно-счетной палаты решения об устранении нарушений, допущенных при осуществлении, предусмотренных настоящим Соглашением, полномочий;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7) имеет право приостанавливать перечисление предусмотренных настоящим Соглашением межбюджетных трансфертов в случае невыполнения Контрольно-счетной палатой своих обязательств.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3.4. Стороны имеют право принимать иные меры, необходимые для реализации настоящего Соглашения.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4. Ответственность сторон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4.1. Стороны несут ответственность за неисполнение (ненадлежащее исполнение), предусмотренных настоящим Соглашением, обязанностей в соответствии с законодательством и настоящим Соглашением.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4.2. В случае неисполнения (ненадлежащего исполнения) Контрольно- счетной палатой предусмотренных настоящим Соглашением полномочий Собрание депутатов района обеспечивает возврат в бюджет поселения части объема предусмотренных настоящим Соглашением иных межбюджетных трансфертов, приходящихся на 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 (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4.3. Объем иных межбюджетных трансфертов, приходящихся на проведенные (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, 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мероприятия, определяется следующим образом: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внешняя проверка годового отчета об исполнении бюджета поселения - 2/3 годового объема иных межбюджетных трансфертов;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экспертиза проекта бюджета поселения - 1/3 годового объема иных межбюджетных трансфертов;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другие контрольные и экспертно-аналитические мероприятия - объем иных межбюджетных трансфертов, предусмотренных дополнительным соглашением для их проведения.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4.4. В случае </w:t>
      </w:r>
      <w:proofErr w:type="spellStart"/>
      <w:r>
        <w:rPr>
          <w:rStyle w:val="1"/>
          <w:color w:val="000000"/>
          <w:sz w:val="28"/>
          <w:szCs w:val="28"/>
        </w:rPr>
        <w:t>неперечисления</w:t>
      </w:r>
      <w:proofErr w:type="spellEnd"/>
      <w:r>
        <w:rPr>
          <w:rStyle w:val="1"/>
          <w:color w:val="000000"/>
          <w:sz w:val="28"/>
          <w:szCs w:val="28"/>
        </w:rPr>
        <w:t xml:space="preserve"> (неполного перечисления) в бюджет муниципального района иных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10% от </w:t>
      </w:r>
      <w:proofErr w:type="spellStart"/>
      <w:r>
        <w:rPr>
          <w:rStyle w:val="1"/>
          <w:color w:val="000000"/>
          <w:sz w:val="28"/>
          <w:szCs w:val="28"/>
        </w:rPr>
        <w:t>неперечисленной</w:t>
      </w:r>
      <w:proofErr w:type="spellEnd"/>
      <w:r>
        <w:rPr>
          <w:rStyle w:val="1"/>
          <w:color w:val="000000"/>
          <w:sz w:val="28"/>
          <w:szCs w:val="28"/>
        </w:rPr>
        <w:t xml:space="preserve"> суммы.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4.5.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5. Срок действия, основания и порядок прекращения действия соглашения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40"/>
        <w:jc w:val="center"/>
      </w:pPr>
    </w:p>
    <w:p w:rsidR="000C5B85" w:rsidRDefault="00E62D03" w:rsidP="000C5B85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5.1. Настоящее Соглашение вступает в силу </w:t>
      </w:r>
      <w:proofErr w:type="gramStart"/>
      <w:r>
        <w:rPr>
          <w:rStyle w:val="1"/>
          <w:color w:val="000000"/>
          <w:sz w:val="28"/>
          <w:szCs w:val="28"/>
        </w:rPr>
        <w:t xml:space="preserve">с </w:t>
      </w:r>
      <w:r w:rsidR="000C5B85">
        <w:rPr>
          <w:rStyle w:val="1"/>
          <w:color w:val="000000"/>
          <w:sz w:val="28"/>
          <w:szCs w:val="28"/>
        </w:rPr>
        <w:t>даты подписания</w:t>
      </w:r>
      <w:proofErr w:type="gramEnd"/>
      <w:r w:rsidR="000C5B85">
        <w:rPr>
          <w:rStyle w:val="1"/>
          <w:color w:val="000000"/>
          <w:sz w:val="28"/>
          <w:szCs w:val="28"/>
        </w:rPr>
        <w:t xml:space="preserve"> и распространяется на правоотношения, возникшие с 01 января 2022 года.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5.2. Срок действия настоящего Соглашения устанавливается до 31 декабря 2026 года.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5.3. Действие настоящего Соглашения может быть прекращено досрочно: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по соглашению Сторон;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 одностороннем порядке в случае изменения действующего законодательства Российской Федерации и (или) законодательства Челябинской области, а также,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CB5ABC" w:rsidRDefault="00CB5ABC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6. Заключительные положения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jc w:val="center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6.3. По вопросам, не урегулированным настоящим Соглашением, Стороны руководствуются действующим законодательством.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7. Подписи сторон</w:t>
      </w:r>
    </w:p>
    <w:p w:rsidR="00E62D03" w:rsidRDefault="00E62D03" w:rsidP="00E62D03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62D03" w:rsidTr="00E62D03">
        <w:tc>
          <w:tcPr>
            <w:tcW w:w="4785" w:type="dxa"/>
          </w:tcPr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Совет депутатов </w:t>
            </w:r>
            <w:r w:rsidR="00E64F88">
              <w:rPr>
                <w:sz w:val="28"/>
                <w:szCs w:val="28"/>
                <w:lang w:eastAsia="en-US"/>
              </w:rPr>
              <w:t>Тюлюкского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</w:t>
            </w: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района Челябинской области</w:t>
            </w: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</w:t>
            </w:r>
            <w:r w:rsidR="00E64F88">
              <w:rPr>
                <w:sz w:val="28"/>
                <w:szCs w:val="28"/>
                <w:lang w:eastAsia="en-US"/>
              </w:rPr>
              <w:t>ль Совета депутатов Тюлюкского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E62D03" w:rsidRDefault="00E64F88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_______________ М.П. </w:t>
            </w:r>
            <w:proofErr w:type="spellStart"/>
            <w:r>
              <w:rPr>
                <w:sz w:val="28"/>
                <w:szCs w:val="28"/>
                <w:lang w:eastAsia="en-US"/>
              </w:rPr>
              <w:t>Адамчук</w:t>
            </w:r>
            <w:proofErr w:type="spellEnd"/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Собрание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Собрания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</w:t>
            </w: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E62D03" w:rsidRDefault="00E62D0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 А.В. Васильев</w:t>
            </w:r>
          </w:p>
        </w:tc>
      </w:tr>
    </w:tbl>
    <w:p w:rsidR="00E62D03" w:rsidRDefault="00E62D03" w:rsidP="00E62D03">
      <w:pPr>
        <w:pStyle w:val="a6"/>
        <w:shd w:val="clear" w:color="auto" w:fill="auto"/>
        <w:spacing w:after="0" w:line="240" w:lineRule="auto"/>
        <w:ind w:right="380"/>
        <w:rPr>
          <w:sz w:val="28"/>
          <w:szCs w:val="28"/>
        </w:rPr>
      </w:pPr>
    </w:p>
    <w:p w:rsidR="00E62D03" w:rsidRDefault="00E62D03" w:rsidP="00E62D03">
      <w:pPr>
        <w:rPr>
          <w:sz w:val="28"/>
          <w:szCs w:val="28"/>
        </w:rPr>
      </w:pPr>
    </w:p>
    <w:p w:rsidR="00E62D03" w:rsidRDefault="00E62D03" w:rsidP="00E62D03">
      <w:pPr>
        <w:ind w:firstLine="567"/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</w:p>
    <w:p w:rsidR="00E62D03" w:rsidRDefault="00E62D03" w:rsidP="00E62D03">
      <w:pPr>
        <w:jc w:val="both"/>
        <w:rPr>
          <w:sz w:val="28"/>
          <w:szCs w:val="28"/>
        </w:rPr>
      </w:pPr>
    </w:p>
    <w:p w:rsidR="005B78F1" w:rsidRPr="000B6E0A" w:rsidRDefault="005B78F1" w:rsidP="005B78F1">
      <w:pPr>
        <w:jc w:val="both"/>
        <w:rPr>
          <w:sz w:val="28"/>
          <w:szCs w:val="28"/>
        </w:rPr>
      </w:pPr>
    </w:p>
    <w:sectPr w:rsidR="005B78F1" w:rsidRPr="000B6E0A" w:rsidSect="005769C3">
      <w:pgSz w:w="11906" w:h="16838"/>
      <w:pgMar w:top="993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337D"/>
    <w:multiLevelType w:val="hybridMultilevel"/>
    <w:tmpl w:val="94864E60"/>
    <w:lvl w:ilvl="0" w:tplc="29B6AA10">
      <w:start w:val="1"/>
      <w:numFmt w:val="decimal"/>
      <w:lvlText w:val="%1."/>
      <w:lvlJc w:val="left"/>
      <w:pPr>
        <w:tabs>
          <w:tab w:val="num" w:pos="2205"/>
        </w:tabs>
        <w:ind w:left="2205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64222A94"/>
    <w:multiLevelType w:val="hybridMultilevel"/>
    <w:tmpl w:val="982C3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5B78F1"/>
    <w:rsid w:val="0000452D"/>
    <w:rsid w:val="00007975"/>
    <w:rsid w:val="00007AB8"/>
    <w:rsid w:val="000216D1"/>
    <w:rsid w:val="00021B0C"/>
    <w:rsid w:val="0003450D"/>
    <w:rsid w:val="00050035"/>
    <w:rsid w:val="00050FB8"/>
    <w:rsid w:val="000A09A7"/>
    <w:rsid w:val="000B6E0A"/>
    <w:rsid w:val="000C08F3"/>
    <w:rsid w:val="000C5B85"/>
    <w:rsid w:val="000C5E89"/>
    <w:rsid w:val="000D233C"/>
    <w:rsid w:val="000D3DFE"/>
    <w:rsid w:val="000E0000"/>
    <w:rsid w:val="000F7ABC"/>
    <w:rsid w:val="000F7DD6"/>
    <w:rsid w:val="00112D31"/>
    <w:rsid w:val="00133E0E"/>
    <w:rsid w:val="00133FFE"/>
    <w:rsid w:val="001359D4"/>
    <w:rsid w:val="00157343"/>
    <w:rsid w:val="00180D6A"/>
    <w:rsid w:val="00181D73"/>
    <w:rsid w:val="001B04EE"/>
    <w:rsid w:val="001B33F5"/>
    <w:rsid w:val="001B7119"/>
    <w:rsid w:val="001D08D8"/>
    <w:rsid w:val="001D3A67"/>
    <w:rsid w:val="001E0D51"/>
    <w:rsid w:val="001F2964"/>
    <w:rsid w:val="00201EFF"/>
    <w:rsid w:val="002169C7"/>
    <w:rsid w:val="00217E5B"/>
    <w:rsid w:val="00220544"/>
    <w:rsid w:val="00221484"/>
    <w:rsid w:val="00226547"/>
    <w:rsid w:val="0023019B"/>
    <w:rsid w:val="00240308"/>
    <w:rsid w:val="0024437E"/>
    <w:rsid w:val="00255F0C"/>
    <w:rsid w:val="002660CD"/>
    <w:rsid w:val="002816BA"/>
    <w:rsid w:val="00294742"/>
    <w:rsid w:val="002C13D4"/>
    <w:rsid w:val="002C196B"/>
    <w:rsid w:val="002C676B"/>
    <w:rsid w:val="002E2230"/>
    <w:rsid w:val="002E6AC8"/>
    <w:rsid w:val="00317A12"/>
    <w:rsid w:val="00321E93"/>
    <w:rsid w:val="00326990"/>
    <w:rsid w:val="003643E0"/>
    <w:rsid w:val="00364A42"/>
    <w:rsid w:val="003842EE"/>
    <w:rsid w:val="00384D25"/>
    <w:rsid w:val="003C585D"/>
    <w:rsid w:val="003D6BB1"/>
    <w:rsid w:val="003F2234"/>
    <w:rsid w:val="0040058F"/>
    <w:rsid w:val="00405CE0"/>
    <w:rsid w:val="004063A8"/>
    <w:rsid w:val="004151D6"/>
    <w:rsid w:val="00422568"/>
    <w:rsid w:val="00425CC4"/>
    <w:rsid w:val="00457191"/>
    <w:rsid w:val="0045780C"/>
    <w:rsid w:val="004705A8"/>
    <w:rsid w:val="00473F03"/>
    <w:rsid w:val="004A3826"/>
    <w:rsid w:val="004E57E5"/>
    <w:rsid w:val="004E688A"/>
    <w:rsid w:val="004F07B4"/>
    <w:rsid w:val="0050794D"/>
    <w:rsid w:val="0052180E"/>
    <w:rsid w:val="005234FA"/>
    <w:rsid w:val="00523CA9"/>
    <w:rsid w:val="00525535"/>
    <w:rsid w:val="0053215B"/>
    <w:rsid w:val="00545F0D"/>
    <w:rsid w:val="00562E8B"/>
    <w:rsid w:val="005735BA"/>
    <w:rsid w:val="005769C3"/>
    <w:rsid w:val="0058465F"/>
    <w:rsid w:val="00594D1E"/>
    <w:rsid w:val="005972B2"/>
    <w:rsid w:val="00597F5C"/>
    <w:rsid w:val="005A0A6B"/>
    <w:rsid w:val="005B39AA"/>
    <w:rsid w:val="005B78F1"/>
    <w:rsid w:val="005C512F"/>
    <w:rsid w:val="005E20D5"/>
    <w:rsid w:val="006226C0"/>
    <w:rsid w:val="00624433"/>
    <w:rsid w:val="00626687"/>
    <w:rsid w:val="00626CD0"/>
    <w:rsid w:val="0063548A"/>
    <w:rsid w:val="00635FE0"/>
    <w:rsid w:val="006467BC"/>
    <w:rsid w:val="0065753F"/>
    <w:rsid w:val="00663D2D"/>
    <w:rsid w:val="006813ED"/>
    <w:rsid w:val="006A5E79"/>
    <w:rsid w:val="006A67C5"/>
    <w:rsid w:val="006B44C8"/>
    <w:rsid w:val="006B7A3B"/>
    <w:rsid w:val="006C2A61"/>
    <w:rsid w:val="006C5D31"/>
    <w:rsid w:val="006E4448"/>
    <w:rsid w:val="006E792B"/>
    <w:rsid w:val="006F2948"/>
    <w:rsid w:val="006F3E53"/>
    <w:rsid w:val="007103C9"/>
    <w:rsid w:val="00721273"/>
    <w:rsid w:val="007470EA"/>
    <w:rsid w:val="00783E19"/>
    <w:rsid w:val="007A2EA2"/>
    <w:rsid w:val="007C2B86"/>
    <w:rsid w:val="007D27D7"/>
    <w:rsid w:val="007D7B83"/>
    <w:rsid w:val="007E5B77"/>
    <w:rsid w:val="007F0A9D"/>
    <w:rsid w:val="00826DCB"/>
    <w:rsid w:val="00830BB9"/>
    <w:rsid w:val="00830D3C"/>
    <w:rsid w:val="00842764"/>
    <w:rsid w:val="00864196"/>
    <w:rsid w:val="00875608"/>
    <w:rsid w:val="008A077E"/>
    <w:rsid w:val="008C1048"/>
    <w:rsid w:val="008D66D0"/>
    <w:rsid w:val="008F4CFF"/>
    <w:rsid w:val="008F6482"/>
    <w:rsid w:val="00900F72"/>
    <w:rsid w:val="0090157D"/>
    <w:rsid w:val="009431F1"/>
    <w:rsid w:val="009556C9"/>
    <w:rsid w:val="009651FC"/>
    <w:rsid w:val="0097683C"/>
    <w:rsid w:val="009B1C90"/>
    <w:rsid w:val="009C08BB"/>
    <w:rsid w:val="009C2B9E"/>
    <w:rsid w:val="009C2DA8"/>
    <w:rsid w:val="009D29FD"/>
    <w:rsid w:val="009D4B3A"/>
    <w:rsid w:val="009F5781"/>
    <w:rsid w:val="009F6B42"/>
    <w:rsid w:val="00A00E39"/>
    <w:rsid w:val="00A024C2"/>
    <w:rsid w:val="00A17561"/>
    <w:rsid w:val="00A221C9"/>
    <w:rsid w:val="00A24554"/>
    <w:rsid w:val="00A5418C"/>
    <w:rsid w:val="00A633A8"/>
    <w:rsid w:val="00A77D94"/>
    <w:rsid w:val="00A94E46"/>
    <w:rsid w:val="00AA4484"/>
    <w:rsid w:val="00AB1D27"/>
    <w:rsid w:val="00AB1D79"/>
    <w:rsid w:val="00AB5EDA"/>
    <w:rsid w:val="00AC408E"/>
    <w:rsid w:val="00AD30AE"/>
    <w:rsid w:val="00AE37EA"/>
    <w:rsid w:val="00AE4909"/>
    <w:rsid w:val="00AF0E16"/>
    <w:rsid w:val="00AF1D5D"/>
    <w:rsid w:val="00AF3D9F"/>
    <w:rsid w:val="00B20034"/>
    <w:rsid w:val="00B64EF3"/>
    <w:rsid w:val="00B66005"/>
    <w:rsid w:val="00B8143A"/>
    <w:rsid w:val="00B81CCA"/>
    <w:rsid w:val="00BA6DE2"/>
    <w:rsid w:val="00BA768C"/>
    <w:rsid w:val="00BB05C9"/>
    <w:rsid w:val="00BC5FDB"/>
    <w:rsid w:val="00BD57F1"/>
    <w:rsid w:val="00BD6527"/>
    <w:rsid w:val="00BE3A39"/>
    <w:rsid w:val="00C01DD3"/>
    <w:rsid w:val="00C3040F"/>
    <w:rsid w:val="00C40E96"/>
    <w:rsid w:val="00C41CE9"/>
    <w:rsid w:val="00C46015"/>
    <w:rsid w:val="00C50C32"/>
    <w:rsid w:val="00C5547D"/>
    <w:rsid w:val="00C577FE"/>
    <w:rsid w:val="00C57CF1"/>
    <w:rsid w:val="00C6222C"/>
    <w:rsid w:val="00C6489B"/>
    <w:rsid w:val="00C7734C"/>
    <w:rsid w:val="00C86EA4"/>
    <w:rsid w:val="00C945D5"/>
    <w:rsid w:val="00C958C1"/>
    <w:rsid w:val="00CA4DC5"/>
    <w:rsid w:val="00CB5ABC"/>
    <w:rsid w:val="00CB6CC9"/>
    <w:rsid w:val="00CC0F1D"/>
    <w:rsid w:val="00CC246E"/>
    <w:rsid w:val="00CE68D6"/>
    <w:rsid w:val="00CF0452"/>
    <w:rsid w:val="00CF47F7"/>
    <w:rsid w:val="00D3216D"/>
    <w:rsid w:val="00D40EFC"/>
    <w:rsid w:val="00D43C2D"/>
    <w:rsid w:val="00D478C3"/>
    <w:rsid w:val="00D506A5"/>
    <w:rsid w:val="00D5569C"/>
    <w:rsid w:val="00D663C4"/>
    <w:rsid w:val="00D87EBA"/>
    <w:rsid w:val="00DD237C"/>
    <w:rsid w:val="00DD6E4D"/>
    <w:rsid w:val="00DD7C98"/>
    <w:rsid w:val="00DF3628"/>
    <w:rsid w:val="00E00093"/>
    <w:rsid w:val="00E0422C"/>
    <w:rsid w:val="00E209FE"/>
    <w:rsid w:val="00E20F8C"/>
    <w:rsid w:val="00E336A8"/>
    <w:rsid w:val="00E5585C"/>
    <w:rsid w:val="00E62D03"/>
    <w:rsid w:val="00E639C3"/>
    <w:rsid w:val="00E64F88"/>
    <w:rsid w:val="00E6620A"/>
    <w:rsid w:val="00E71185"/>
    <w:rsid w:val="00E71BF8"/>
    <w:rsid w:val="00E73CFB"/>
    <w:rsid w:val="00E83C21"/>
    <w:rsid w:val="00E87BDF"/>
    <w:rsid w:val="00EB158A"/>
    <w:rsid w:val="00EB4B23"/>
    <w:rsid w:val="00EB728D"/>
    <w:rsid w:val="00EC2FA1"/>
    <w:rsid w:val="00ED4BDB"/>
    <w:rsid w:val="00F066BC"/>
    <w:rsid w:val="00F07759"/>
    <w:rsid w:val="00F311E8"/>
    <w:rsid w:val="00F32954"/>
    <w:rsid w:val="00F37E93"/>
    <w:rsid w:val="00F415DA"/>
    <w:rsid w:val="00F42FC5"/>
    <w:rsid w:val="00F53E38"/>
    <w:rsid w:val="00F61B98"/>
    <w:rsid w:val="00F71D58"/>
    <w:rsid w:val="00F77716"/>
    <w:rsid w:val="00F97913"/>
    <w:rsid w:val="00FA65A6"/>
    <w:rsid w:val="00FB4D4A"/>
    <w:rsid w:val="00FB5D50"/>
    <w:rsid w:val="00FB6A54"/>
    <w:rsid w:val="00FE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78F1"/>
    <w:pPr>
      <w:tabs>
        <w:tab w:val="center" w:pos="4153"/>
        <w:tab w:val="right" w:pos="8306"/>
      </w:tabs>
    </w:pPr>
    <w:rPr>
      <w:sz w:val="26"/>
    </w:rPr>
  </w:style>
  <w:style w:type="table" w:styleId="a4">
    <w:name w:val="Table Grid"/>
    <w:basedOn w:val="a1"/>
    <w:uiPriority w:val="59"/>
    <w:rsid w:val="005B7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1D79"/>
    <w:pPr>
      <w:ind w:left="720"/>
      <w:contextualSpacing/>
    </w:pPr>
  </w:style>
  <w:style w:type="character" w:customStyle="1" w:styleId="1">
    <w:name w:val="Основной текст Знак1"/>
    <w:basedOn w:val="a0"/>
    <w:link w:val="a6"/>
    <w:uiPriority w:val="99"/>
    <w:rsid w:val="00AB1D79"/>
    <w:rPr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AB1D79"/>
    <w:pPr>
      <w:widowControl w:val="0"/>
      <w:shd w:val="clear" w:color="auto" w:fill="FFFFFF"/>
      <w:spacing w:after="420" w:line="242" w:lineRule="exact"/>
    </w:pPr>
    <w:rPr>
      <w:sz w:val="21"/>
      <w:szCs w:val="21"/>
    </w:rPr>
  </w:style>
  <w:style w:type="character" w:customStyle="1" w:styleId="a7">
    <w:name w:val="Основной текст Знак"/>
    <w:basedOn w:val="a0"/>
    <w:link w:val="a6"/>
    <w:rsid w:val="00AB1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2F380-DFD2-4311-9196-38C99B03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2492</Words>
  <Characters>14206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Катав-Ивановского района</Company>
  <LinksUpToDate>false</LinksUpToDate>
  <CharactersWithSpaces>16665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User2</cp:lastModifiedBy>
  <cp:revision>13</cp:revision>
  <cp:lastPrinted>2022-01-10T08:58:00Z</cp:lastPrinted>
  <dcterms:created xsi:type="dcterms:W3CDTF">2021-12-06T10:07:00Z</dcterms:created>
  <dcterms:modified xsi:type="dcterms:W3CDTF">2022-01-10T08:58:00Z</dcterms:modified>
</cp:coreProperties>
</file>